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93" w:rsidRPr="00DA5693" w:rsidRDefault="00DA5693" w:rsidP="00DA5693">
      <w:pPr>
        <w:pStyle w:val="Body"/>
        <w:spacing w:after="0" w:line="240" w:lineRule="auto"/>
        <w:ind w:right="1440"/>
        <w:rPr>
          <w:rFonts w:asciiTheme="minorHAnsi" w:hAnsiTheme="minorHAnsi"/>
          <w:sz w:val="24"/>
          <w:szCs w:val="24"/>
        </w:rPr>
      </w:pPr>
      <w:r>
        <w:rPr>
          <w:rFonts w:asciiTheme="minorHAnsi" w:hAnsiTheme="minorHAnsi"/>
          <w:sz w:val="24"/>
          <w:szCs w:val="24"/>
        </w:rPr>
        <w:t xml:space="preserve">2 different </w:t>
      </w:r>
      <w:r w:rsidRPr="00DA5693">
        <w:rPr>
          <w:rFonts w:asciiTheme="minorHAnsi" w:hAnsiTheme="minorHAnsi"/>
          <w:sz w:val="24"/>
          <w:szCs w:val="24"/>
        </w:rPr>
        <w:t>Point of Display sign</w:t>
      </w:r>
      <w:r>
        <w:rPr>
          <w:rFonts w:asciiTheme="minorHAnsi" w:hAnsiTheme="minorHAnsi"/>
          <w:sz w:val="24"/>
          <w:szCs w:val="24"/>
        </w:rPr>
        <w:t>s with the same text</w:t>
      </w:r>
      <w:bookmarkStart w:id="0" w:name="_GoBack"/>
      <w:bookmarkEnd w:id="0"/>
      <w:r w:rsidRPr="00DA5693">
        <w:rPr>
          <w:rFonts w:asciiTheme="minorHAnsi" w:hAnsiTheme="minorHAnsi"/>
          <w:sz w:val="24"/>
          <w:szCs w:val="24"/>
        </w:rPr>
        <w:t xml:space="preserve">: (A) </w:t>
      </w:r>
      <w:r w:rsidRPr="00DA5693">
        <w:rPr>
          <w:sz w:val="24"/>
          <w:szCs w:val="24"/>
        </w:rPr>
        <w:t>5 by 5 inches, with the warning message in a type size no smaller than 20-point type</w:t>
      </w:r>
      <w:r w:rsidRPr="00DA5693">
        <w:rPr>
          <w:sz w:val="24"/>
          <w:szCs w:val="24"/>
        </w:rPr>
        <w:t xml:space="preserve">; and (B) </w:t>
      </w:r>
      <w:r w:rsidRPr="00DA5693">
        <w:rPr>
          <w:sz w:val="24"/>
          <w:szCs w:val="24"/>
        </w:rPr>
        <w:t xml:space="preserve">10 1/2 inches wide by 1 1/4 inches high, with the word “WARNING” justified left and measuring at least eleven sixteenths of an inch in height.  The font type should be ITC Garamond bold condensed type face and the warning message should be in at least 16-point type.  </w:t>
      </w:r>
    </w:p>
    <w:p w:rsidR="00DA5693" w:rsidRPr="00DA5693" w:rsidRDefault="00DA5693" w:rsidP="00DA5693">
      <w:pPr>
        <w:pStyle w:val="Body"/>
        <w:spacing w:after="0" w:line="240" w:lineRule="auto"/>
        <w:ind w:right="1440"/>
        <w:rPr>
          <w:rFonts w:asciiTheme="minorHAnsi" w:hAnsiTheme="minorHAnsi"/>
          <w:sz w:val="32"/>
          <w:szCs w:val="32"/>
        </w:rPr>
      </w:pPr>
    </w:p>
    <w:p w:rsidR="00DA5693" w:rsidRPr="000D1B2B" w:rsidRDefault="00DA5693" w:rsidP="00DA5693">
      <w:pPr>
        <w:pStyle w:val="Body"/>
        <w:spacing w:after="0" w:line="240" w:lineRule="auto"/>
        <w:ind w:right="1440"/>
        <w:rPr>
          <w:rFonts w:asciiTheme="minorHAnsi" w:hAnsiTheme="minorHAnsi"/>
          <w:sz w:val="32"/>
          <w:szCs w:val="32"/>
        </w:rPr>
      </w:pPr>
    </w:p>
    <w:p w:rsidR="00DA5693" w:rsidRPr="00DA5693" w:rsidRDefault="00DA5693" w:rsidP="00DA5693">
      <w:pPr>
        <w:pStyle w:val="OutlineBodyText"/>
        <w:numPr>
          <w:ilvl w:val="0"/>
          <w:numId w:val="1"/>
        </w:numPr>
        <w:ind w:left="1800" w:right="1440"/>
        <w:rPr>
          <w:rFonts w:asciiTheme="minorHAnsi" w:hAnsiTheme="minorHAnsi" w:cstheme="minorHAnsi"/>
          <w:sz w:val="40"/>
          <w:szCs w:val="40"/>
        </w:rPr>
      </w:pPr>
      <w:r w:rsidRPr="00DA5693">
        <w:rPr>
          <w:rFonts w:asciiTheme="minorHAnsi" w:hAnsiTheme="minorHAnsi" w:cstheme="minorHAnsi"/>
          <w:b/>
          <w:bCs/>
          <w:sz w:val="40"/>
          <w:szCs w:val="40"/>
        </w:rPr>
        <w:t>WARNING:</w:t>
      </w:r>
      <w:r w:rsidRPr="00DA5693">
        <w:rPr>
          <w:rFonts w:asciiTheme="minorHAnsi" w:hAnsiTheme="minorHAnsi" w:cstheme="minorHAnsi"/>
          <w:sz w:val="40"/>
          <w:szCs w:val="40"/>
        </w:rPr>
        <w:t xml:space="preserve">  This product can expose you to chemicals including bisphenol A (BPA), which is known to the State of California to cause birth defects or other reproductive harm. For more information go to </w:t>
      </w:r>
      <w:hyperlink r:id="rId5" w:history="1">
        <w:r w:rsidRPr="00DA5693">
          <w:rPr>
            <w:rStyle w:val="Hyperlink"/>
            <w:rFonts w:asciiTheme="minorHAnsi" w:hAnsiTheme="minorHAnsi" w:cstheme="minorHAnsi"/>
            <w:sz w:val="40"/>
            <w:szCs w:val="40"/>
          </w:rPr>
          <w:t>www.P65Warnings.ca.gov</w:t>
        </w:r>
      </w:hyperlink>
      <w:r w:rsidRPr="00DA5693">
        <w:rPr>
          <w:rFonts w:asciiTheme="minorHAnsi" w:hAnsiTheme="minorHAnsi" w:cstheme="minorHAnsi"/>
          <w:sz w:val="40"/>
          <w:szCs w:val="40"/>
        </w:rPr>
        <w:t xml:space="preserve">. For a list of products go to:  </w:t>
      </w:r>
      <w:hyperlink r:id="rId6" w:history="1">
        <w:r w:rsidRPr="00DA5693">
          <w:rPr>
            <w:rStyle w:val="Hyperlink"/>
            <w:rFonts w:asciiTheme="minorHAnsi" w:hAnsiTheme="minorHAnsi" w:cstheme="minorHAnsi"/>
            <w:sz w:val="40"/>
            <w:szCs w:val="40"/>
          </w:rPr>
          <w:t>www.prop65bpa.org</w:t>
        </w:r>
      </w:hyperlink>
      <w:r w:rsidRPr="00DA5693">
        <w:rPr>
          <w:rFonts w:asciiTheme="minorHAnsi" w:hAnsiTheme="minorHAnsi" w:cstheme="minorHAnsi"/>
          <w:sz w:val="40"/>
          <w:szCs w:val="40"/>
        </w:rPr>
        <w:t>.</w:t>
      </w:r>
    </w:p>
    <w:p w:rsidR="00142327" w:rsidRDefault="001B2D3D"/>
    <w:sectPr w:rsidR="0014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87.5pt;height:381pt" o:bullet="t">
        <v:imagedata r:id="rId1" o:title="clip_image001"/>
      </v:shape>
    </w:pict>
  </w:numPicBullet>
  <w:abstractNum w:abstractNumId="0" w15:restartNumberingAfterBreak="0">
    <w:nsid w:val="05DE42A2"/>
    <w:multiLevelType w:val="hybridMultilevel"/>
    <w:tmpl w:val="0F82353C"/>
    <w:lvl w:ilvl="0" w:tplc="BE7899CE">
      <w:start w:val="1"/>
      <w:numFmt w:val="bullet"/>
      <w:lvlText w:val=""/>
      <w:lvlPicBulletId w:val="0"/>
      <w:lvlJc w:val="left"/>
      <w:pPr>
        <w:tabs>
          <w:tab w:val="num" w:pos="720"/>
        </w:tabs>
        <w:ind w:left="720" w:hanging="360"/>
      </w:pPr>
      <w:rPr>
        <w:rFonts w:ascii="Symbol" w:hAnsi="Symbol" w:hint="default"/>
      </w:rPr>
    </w:lvl>
    <w:lvl w:ilvl="1" w:tplc="069AA664">
      <w:start w:val="1"/>
      <w:numFmt w:val="bullet"/>
      <w:lvlText w:val=""/>
      <w:lvlJc w:val="left"/>
      <w:pPr>
        <w:tabs>
          <w:tab w:val="num" w:pos="1440"/>
        </w:tabs>
        <w:ind w:left="1440" w:hanging="360"/>
      </w:pPr>
      <w:rPr>
        <w:rFonts w:ascii="Symbol" w:hAnsi="Symbol" w:hint="default"/>
      </w:rPr>
    </w:lvl>
    <w:lvl w:ilvl="2" w:tplc="BD04ED36">
      <w:start w:val="1"/>
      <w:numFmt w:val="bullet"/>
      <w:lvlText w:val=""/>
      <w:lvlJc w:val="left"/>
      <w:pPr>
        <w:tabs>
          <w:tab w:val="num" w:pos="2160"/>
        </w:tabs>
        <w:ind w:left="2160" w:hanging="360"/>
      </w:pPr>
      <w:rPr>
        <w:rFonts w:ascii="Symbol" w:hAnsi="Symbol" w:hint="default"/>
      </w:rPr>
    </w:lvl>
    <w:lvl w:ilvl="3" w:tplc="B2423EEE">
      <w:start w:val="1"/>
      <w:numFmt w:val="bullet"/>
      <w:lvlText w:val=""/>
      <w:lvlJc w:val="left"/>
      <w:pPr>
        <w:tabs>
          <w:tab w:val="num" w:pos="2880"/>
        </w:tabs>
        <w:ind w:left="2880" w:hanging="360"/>
      </w:pPr>
      <w:rPr>
        <w:rFonts w:ascii="Symbol" w:hAnsi="Symbol" w:hint="default"/>
      </w:rPr>
    </w:lvl>
    <w:lvl w:ilvl="4" w:tplc="B910427E">
      <w:start w:val="1"/>
      <w:numFmt w:val="bullet"/>
      <w:lvlText w:val=""/>
      <w:lvlJc w:val="left"/>
      <w:pPr>
        <w:tabs>
          <w:tab w:val="num" w:pos="3600"/>
        </w:tabs>
        <w:ind w:left="3600" w:hanging="360"/>
      </w:pPr>
      <w:rPr>
        <w:rFonts w:ascii="Symbol" w:hAnsi="Symbol" w:hint="default"/>
      </w:rPr>
    </w:lvl>
    <w:lvl w:ilvl="5" w:tplc="6BCE32D6">
      <w:start w:val="1"/>
      <w:numFmt w:val="bullet"/>
      <w:lvlText w:val=""/>
      <w:lvlJc w:val="left"/>
      <w:pPr>
        <w:tabs>
          <w:tab w:val="num" w:pos="4320"/>
        </w:tabs>
        <w:ind w:left="4320" w:hanging="360"/>
      </w:pPr>
      <w:rPr>
        <w:rFonts w:ascii="Symbol" w:hAnsi="Symbol" w:hint="default"/>
      </w:rPr>
    </w:lvl>
    <w:lvl w:ilvl="6" w:tplc="A300BB40">
      <w:start w:val="1"/>
      <w:numFmt w:val="bullet"/>
      <w:lvlText w:val=""/>
      <w:lvlJc w:val="left"/>
      <w:pPr>
        <w:tabs>
          <w:tab w:val="num" w:pos="5040"/>
        </w:tabs>
        <w:ind w:left="5040" w:hanging="360"/>
      </w:pPr>
      <w:rPr>
        <w:rFonts w:ascii="Symbol" w:hAnsi="Symbol" w:hint="default"/>
      </w:rPr>
    </w:lvl>
    <w:lvl w:ilvl="7" w:tplc="0A641F50">
      <w:start w:val="1"/>
      <w:numFmt w:val="bullet"/>
      <w:lvlText w:val=""/>
      <w:lvlJc w:val="left"/>
      <w:pPr>
        <w:tabs>
          <w:tab w:val="num" w:pos="5760"/>
        </w:tabs>
        <w:ind w:left="5760" w:hanging="360"/>
      </w:pPr>
      <w:rPr>
        <w:rFonts w:ascii="Symbol" w:hAnsi="Symbol" w:hint="default"/>
      </w:rPr>
    </w:lvl>
    <w:lvl w:ilvl="8" w:tplc="B64C2B2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93"/>
    <w:rsid w:val="001B2D3D"/>
    <w:rsid w:val="00B92101"/>
    <w:rsid w:val="00DA5693"/>
    <w:rsid w:val="00F1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3600"/>
  <w15:chartTrackingRefBased/>
  <w15:docId w15:val="{4AE8378B-ABF2-454D-8EC0-6C47FE8B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569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DA5693"/>
    <w:rPr>
      <w:color w:val="0563C1" w:themeColor="hyperlink"/>
      <w:u w:val="single"/>
    </w:rPr>
  </w:style>
  <w:style w:type="paragraph" w:customStyle="1" w:styleId="OutlineBodyText">
    <w:name w:val="Outline Body Text"/>
    <w:basedOn w:val="Normal"/>
    <w:rsid w:val="00DA5693"/>
    <w:pPr>
      <w:spacing w:after="240" w:line="240" w:lineRule="auto"/>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65bpa.org" TargetMode="External"/><Relationship Id="rId5" Type="http://schemas.openxmlformats.org/officeDocument/2006/relationships/hyperlink" Target="http://www.P65Warnings.ca.go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Saunders</dc:creator>
  <cp:keywords/>
  <dc:description/>
  <cp:lastModifiedBy>Mary Jane Saunders</cp:lastModifiedBy>
  <cp:revision>1</cp:revision>
  <dcterms:created xsi:type="dcterms:W3CDTF">2017-11-13T16:54:00Z</dcterms:created>
  <dcterms:modified xsi:type="dcterms:W3CDTF">2017-11-13T17:35:00Z</dcterms:modified>
</cp:coreProperties>
</file>